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both"/>
        <w:rPr>
          <w:rFonts w:cstheme="minorHAnsi"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ПРОЕКТНАЯ ДЕКЛАРАЦИЯ</w:t>
      </w:r>
    </w:p>
    <w:p w:rsidR="00240DD1" w:rsidRDefault="00240DD1" w:rsidP="00240DD1">
      <w:pPr>
        <w:pStyle w:val="ConsPlusTitle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от </w:t>
      </w:r>
      <w:r>
        <w:rPr>
          <w:rFonts w:asciiTheme="minorHAnsi" w:hAnsiTheme="minorHAnsi" w:cstheme="minorHAnsi"/>
          <w:szCs w:val="22"/>
          <w:u w:val="single"/>
        </w:rPr>
        <w:t>«28»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u w:val="single"/>
        </w:rPr>
        <w:t>сентября</w:t>
      </w:r>
      <w:r>
        <w:rPr>
          <w:rFonts w:asciiTheme="minorHAnsi" w:hAnsiTheme="minorHAnsi" w:cstheme="minorHAnsi"/>
          <w:szCs w:val="22"/>
        </w:rPr>
        <w:t xml:space="preserve"> 2017г.</w:t>
      </w:r>
    </w:p>
    <w:p w:rsidR="00240DD1" w:rsidRDefault="00240DD1" w:rsidP="00240DD1">
      <w:pPr>
        <w:pStyle w:val="ConsPlusTitle"/>
        <w:jc w:val="center"/>
        <w:rPr>
          <w:rFonts w:asciiTheme="minorHAnsi" w:hAnsiTheme="minorHAnsi" w:cstheme="minorHAnsi"/>
          <w:szCs w:val="22"/>
        </w:rPr>
      </w:pPr>
    </w:p>
    <w:p w:rsidR="00240DD1" w:rsidRDefault="00240DD1" w:rsidP="00240DD1">
      <w:pPr>
        <w:pStyle w:val="ConsPlusTitle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по объекту</w:t>
      </w:r>
    </w:p>
    <w:p w:rsidR="00240DD1" w:rsidRDefault="00240DD1" w:rsidP="00240DD1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Многоквартирный многоэтажный жилой дом с помещениями общественного назначения №2</w:t>
      </w:r>
    </w:p>
    <w:p w:rsidR="00240DD1" w:rsidRDefault="00240DD1" w:rsidP="00240DD1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- 5 этап многоэтажной жилой застройки МО Станционный сельсовет Новосибирского района, Новосибирской области.</w:t>
      </w:r>
    </w:p>
    <w:p w:rsidR="00240DD1" w:rsidRDefault="00240DD1" w:rsidP="00240DD1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Жилой район «Приозерный». Квартал №1.</w:t>
      </w: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Генеральный директор ООО «</w:t>
      </w:r>
      <w:proofErr w:type="spellStart"/>
      <w:r>
        <w:rPr>
          <w:rFonts w:cstheme="minorHAnsi"/>
          <w:b/>
          <w:bCs/>
          <w:iCs/>
        </w:rPr>
        <w:t>Энергомонтаж</w:t>
      </w:r>
      <w:proofErr w:type="spellEnd"/>
      <w:r>
        <w:rPr>
          <w:rFonts w:cstheme="minorHAnsi"/>
          <w:b/>
          <w:bCs/>
          <w:iCs/>
        </w:rPr>
        <w:t>»</w:t>
      </w: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_________________________ Сидоренко И.Л.</w:t>
      </w: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Главный бухгалтер ООО «</w:t>
      </w:r>
      <w:proofErr w:type="spellStart"/>
      <w:r>
        <w:rPr>
          <w:rFonts w:cstheme="minorHAnsi"/>
          <w:b/>
          <w:bCs/>
          <w:iCs/>
        </w:rPr>
        <w:t>Энергомонтаж</w:t>
      </w:r>
      <w:proofErr w:type="spellEnd"/>
      <w:r>
        <w:rPr>
          <w:rFonts w:cstheme="minorHAnsi"/>
          <w:b/>
          <w:bCs/>
          <w:iCs/>
        </w:rPr>
        <w:t>»</w:t>
      </w: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  <w:bCs/>
          <w:iCs/>
        </w:rPr>
      </w:pPr>
    </w:p>
    <w:p w:rsidR="00240DD1" w:rsidRDefault="00240DD1" w:rsidP="00240DD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bCs/>
          <w:iCs/>
        </w:rPr>
        <w:t xml:space="preserve">______________________ </w:t>
      </w:r>
      <w:proofErr w:type="spellStart"/>
      <w:r>
        <w:rPr>
          <w:rFonts w:cstheme="minorHAnsi"/>
          <w:b/>
          <w:bCs/>
          <w:iCs/>
        </w:rPr>
        <w:t>Мисникова</w:t>
      </w:r>
      <w:proofErr w:type="spellEnd"/>
      <w:r>
        <w:rPr>
          <w:rFonts w:cstheme="minorHAnsi"/>
          <w:b/>
          <w:bCs/>
          <w:iCs/>
        </w:rPr>
        <w:t xml:space="preserve"> Е.Д.</w:t>
      </w:r>
    </w:p>
    <w:p w:rsidR="00240DD1" w:rsidRDefault="00240DD1" w:rsidP="00240DD1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>
        <w:rPr>
          <w:rFonts w:cstheme="minorHAnsi"/>
        </w:rPr>
        <w:br w:type="page"/>
      </w:r>
    </w:p>
    <w:p w:rsidR="00240DD1" w:rsidRDefault="00240DD1" w:rsidP="00240DD1">
      <w:pPr>
        <w:pStyle w:val="ConsPlusTitle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Проектная декларация</w:t>
      </w:r>
    </w:p>
    <w:p w:rsidR="00240DD1" w:rsidRDefault="00240DD1" w:rsidP="00240DD1">
      <w:pPr>
        <w:pStyle w:val="ConsPlusTitle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от </w:t>
      </w:r>
      <w:r>
        <w:rPr>
          <w:rFonts w:asciiTheme="minorHAnsi" w:hAnsiTheme="minorHAnsi" w:cstheme="minorHAnsi"/>
          <w:szCs w:val="22"/>
          <w:u w:val="single"/>
        </w:rPr>
        <w:t>«28»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u w:val="single"/>
        </w:rPr>
        <w:t>сентября</w:t>
      </w:r>
      <w:r>
        <w:rPr>
          <w:rFonts w:asciiTheme="minorHAnsi" w:hAnsiTheme="minorHAnsi" w:cstheme="minorHAnsi"/>
          <w:szCs w:val="22"/>
        </w:rPr>
        <w:t xml:space="preserve"> 2017г.</w:t>
      </w:r>
    </w:p>
    <w:p w:rsidR="00240DD1" w:rsidRDefault="00240DD1" w:rsidP="00240DD1">
      <w:pPr>
        <w:pStyle w:val="ConsPlusTitle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по объекту</w:t>
      </w:r>
    </w:p>
    <w:p w:rsidR="00240DD1" w:rsidRDefault="00240DD1" w:rsidP="00240DD1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Многоквартирный многоэтажный жилой дом с помещениями общественного назначения №2</w:t>
      </w:r>
    </w:p>
    <w:p w:rsidR="00240DD1" w:rsidRDefault="00240DD1" w:rsidP="00240DD1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- 5 этап многоэтажной жилой застройки МО Станционный сельсовет Новосибирского района, Новосибирской области.</w:t>
      </w:r>
    </w:p>
    <w:p w:rsidR="00240DD1" w:rsidRDefault="00240DD1" w:rsidP="00240DD1">
      <w:pPr>
        <w:spacing w:after="0" w:line="240" w:lineRule="auto"/>
        <w:ind w:firstLine="709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Жилой район «Приозерный». Квартал №1.</w:t>
      </w:r>
    </w:p>
    <w:p w:rsidR="00240DD1" w:rsidRDefault="00240DD1" w:rsidP="00240DD1">
      <w:pPr>
        <w:pStyle w:val="ConsPlusTitle"/>
        <w:rPr>
          <w:rFonts w:asciiTheme="minorHAnsi" w:hAnsiTheme="minorHAnsi" w:cstheme="minorHAnsi"/>
          <w:bCs/>
          <w:iCs/>
          <w:szCs w:val="22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336"/>
        <w:gridCol w:w="1316"/>
        <w:gridCol w:w="31"/>
        <w:gridCol w:w="1224"/>
        <w:gridCol w:w="335"/>
        <w:gridCol w:w="106"/>
        <w:gridCol w:w="36"/>
        <w:gridCol w:w="487"/>
        <w:gridCol w:w="179"/>
        <w:gridCol w:w="148"/>
        <w:gridCol w:w="413"/>
        <w:gridCol w:w="49"/>
        <w:gridCol w:w="348"/>
        <w:gridCol w:w="176"/>
        <w:gridCol w:w="1387"/>
        <w:gridCol w:w="1065"/>
        <w:gridCol w:w="110"/>
        <w:gridCol w:w="27"/>
        <w:gridCol w:w="89"/>
        <w:gridCol w:w="447"/>
        <w:gridCol w:w="1362"/>
        <w:gridCol w:w="190"/>
        <w:gridCol w:w="565"/>
        <w:gridCol w:w="25"/>
        <w:gridCol w:w="20"/>
        <w:gridCol w:w="30"/>
        <w:gridCol w:w="57"/>
        <w:gridCol w:w="19"/>
        <w:gridCol w:w="34"/>
        <w:gridCol w:w="1384"/>
        <w:gridCol w:w="141"/>
        <w:gridCol w:w="1124"/>
        <w:gridCol w:w="14"/>
        <w:gridCol w:w="1733"/>
      </w:tblGrid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 о застройщике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240DD1" w:rsidTr="00240DD1">
        <w:trPr>
          <w:trHeight w:val="244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rPr>
          <w:trHeight w:val="46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630061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1.2.4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1.2.5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1.2.6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1.2.7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1.2.8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 №26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1.2.9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 О режиме работы застройщика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Рабочие дни недели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Понедельник-пятница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Рабочее время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 8-30 до 18-00</w:t>
            </w:r>
          </w:p>
        </w:tc>
      </w:tr>
      <w:tr w:rsidR="00240DD1" w:rsidTr="00240DD1">
        <w:trPr>
          <w:trHeight w:val="307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+7(383)347-81-00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-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2002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@mail.ru</w:t>
            </w:r>
          </w:p>
        </w:tc>
      </w:tr>
      <w:tr w:rsidR="00240DD1" w:rsidTr="00240DD1">
        <w:trPr>
          <w:trHeight w:val="7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информационно-телекоммуникационной сети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"Интернет"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em-nsk.ru</w:t>
            </w:r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0" w:name="P74"/>
            <w:bookmarkEnd w:id="0"/>
            <w:r>
              <w:rPr>
                <w:rFonts w:asciiTheme="minorHAnsi" w:hAnsiTheme="minorHAnsi" w:cstheme="minorHAnsi"/>
                <w:szCs w:val="22"/>
                <w:lang w:eastAsia="en-US"/>
              </w:rPr>
              <w:t>1.5.1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" w:name="P76"/>
            <w:bookmarkEnd w:id="1"/>
            <w:r>
              <w:rPr>
                <w:rFonts w:asciiTheme="minorHAnsi" w:hAnsiTheme="minorHAnsi" w:cstheme="minorHAnsi"/>
                <w:szCs w:val="22"/>
                <w:lang w:eastAsia="en-US"/>
              </w:rPr>
              <w:t>1.5.2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Иван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Леонидович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1.5.4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Генеральный директор</w:t>
            </w:r>
          </w:p>
        </w:tc>
      </w:tr>
      <w:tr w:rsidR="00240DD1" w:rsidTr="00240DD1"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" w:name="P82"/>
            <w:bookmarkEnd w:id="2"/>
            <w:r>
              <w:rPr>
                <w:rFonts w:asciiTheme="minorHAnsi" w:hAnsiTheme="minorHAnsi" w:cstheme="minorHAnsi"/>
                <w:szCs w:val="22"/>
                <w:lang w:eastAsia="en-US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1.6.1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 застройщика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2. О государственной регистрации застройщика</w:t>
            </w:r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5410112902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1025403908232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Год регистрации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04.08.1992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3.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" w:name="P94"/>
            <w:bookmarkEnd w:id="3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74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(полное наименование) без указания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организационно-правовой формы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3.1.4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" w:name="P103"/>
            <w:bookmarkEnd w:id="4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организации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регистрации юридического лица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регистрации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3.2.4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3.2.5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регистрирующего органа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3.2.6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(место нахождения) в стране регистрации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3.2.7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" w:name="P118"/>
            <w:bookmarkEnd w:id="5"/>
            <w:r>
              <w:rPr>
                <w:rFonts w:asciiTheme="minorHAnsi" w:hAnsiTheme="minorHAnsi" w:cstheme="minorHAnsi"/>
                <w:szCs w:val="22"/>
                <w:lang w:eastAsia="en-US"/>
              </w:rPr>
              <w:t>3.3. Об учредителе - физическом лице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Каличенко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Владимир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Андреевич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Елена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Оровна</w:t>
            </w:r>
            <w:proofErr w:type="spellEnd"/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240DD1" w:rsidTr="00240DD1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240DD1" w:rsidTr="00240DD1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6" w:name="P132"/>
            <w:bookmarkEnd w:id="6"/>
            <w:r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ул.Гребенщикова,1/7 стр.</w:t>
            </w: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30.06.2014г.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54303000-138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ул.Мясниковой,24/1 стр.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13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24/1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05.12.2014г.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302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1/6 стр.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2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240DD1" w:rsidTr="00240DD1">
        <w:trPr>
          <w:trHeight w:val="5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19.12.2014г.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1/6 стр.</w:t>
            </w:r>
          </w:p>
        </w:tc>
      </w:tr>
      <w:tr w:rsidR="00240DD1" w:rsidTr="00240DD1">
        <w:trPr>
          <w:trHeight w:val="42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02.04.2015г.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54303000-330-и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ул.Мясниковой,22/1 стр.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22/1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22.04.2015г.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54303000-120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10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№1,2 многоэтажного жилого дома №417 (по генплану) с помещениями общественного назначения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ул.Гребенщикова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1/6 стр. 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</w:p>
        </w:tc>
      </w:tr>
      <w:tr w:rsidR="00240DD1" w:rsidTr="00240DD1">
        <w:trPr>
          <w:trHeight w:val="19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27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22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16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240DD1" w:rsidTr="00240DD1">
        <w:trPr>
          <w:trHeight w:val="11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Индивидуализирующее объект, группу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Микрорайон «Родники»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240DD1" w:rsidTr="00240DD1">
        <w:trPr>
          <w:trHeight w:val="54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26.06.2015г.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54303000-171-2015</w:t>
            </w:r>
          </w:p>
        </w:tc>
      </w:tr>
      <w:tr w:rsidR="00240DD1" w:rsidTr="00240DD1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№407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ул.Гребенщикова,1/9 стр. на земельном участке с кадастровым номером 54:35:041060:1798 – площадью 6418,0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30.06.2015г.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54303000-175-2015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51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№408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автостоянкой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ул.Гребенщикова,1/10 стр. на земельном участке с кадастровым номером 54:35:041060:1797 – площадью 4937,0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18.03.2016г.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54303000-54-2016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421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№419 (по генплану) 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Калининский район, ул.Мясниковой,26 стр. на земельном участке с кадастровым номером 54:35:041060:1035 – площадью 14224,0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240DD1" w:rsidTr="00240DD1">
        <w:trPr>
          <w:trHeight w:val="46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31.05.2016г.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54303000-114-2016</w:t>
            </w:r>
          </w:p>
        </w:tc>
      </w:tr>
      <w:tr w:rsidR="00240DD1" w:rsidTr="00240DD1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8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ул.Мясниковой,20 стр. 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26.08.2016г.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54303000-187-2016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ул.Мясниковой,20 стр. 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40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11.11.2016г.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54303000-187и-2016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5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№409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ул.Мясниковой,18 стр. </w:t>
            </w: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43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54303000-300-2016</w:t>
            </w:r>
          </w:p>
        </w:tc>
      </w:tr>
      <w:tr w:rsidR="00240DD1" w:rsidTr="00240DD1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ул.Мясниковой,22 стр. </w:t>
            </w: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54303000-301-2016</w:t>
            </w:r>
          </w:p>
        </w:tc>
      </w:tr>
      <w:tr w:rsidR="00240DD1" w:rsidTr="00240DD1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0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ул.Мясниковой,24 стр. </w:t>
            </w:r>
          </w:p>
        </w:tc>
      </w:tr>
      <w:tr w:rsidR="00240DD1" w:rsidTr="00240DD1">
        <w:trPr>
          <w:trHeight w:val="30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4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7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7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9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7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  <w:proofErr w:type="spellEnd"/>
          </w:p>
        </w:tc>
      </w:tr>
      <w:tr w:rsidR="00240DD1" w:rsidTr="00240DD1">
        <w:trPr>
          <w:trHeight w:val="4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</w:tr>
      <w:tr w:rsidR="00240DD1" w:rsidTr="00240DD1">
        <w:trPr>
          <w:trHeight w:val="40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9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240DD1" w:rsidTr="00240DD1">
        <w:trPr>
          <w:trHeight w:val="39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240DD1" w:rsidTr="00240DD1">
        <w:trPr>
          <w:trHeight w:val="39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54303000-302-2016</w:t>
            </w:r>
          </w:p>
        </w:tc>
      </w:tr>
      <w:tr w:rsidR="00240DD1" w:rsidTr="00240DD1">
        <w:trPr>
          <w:trHeight w:val="45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Многоквартирный многоэтажный жилой дом №415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многоквартирного многоэтажного жилого дома, распределительного пункта совмещенного с трансформаторной подстанцией, трансформаторной подстанции  на земельном участке с кадастровым номером 54:35:041060:4015 – площадью 15628,0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расположенный по адресу: Новосибирская область,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, Калининский район, ул.Тюленина,28/1 стр. 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240DD1" w:rsidTr="00240DD1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240DD1" w:rsidTr="00240DD1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28/1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30.06.2017г.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92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-201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</w:t>
            </w:r>
          </w:p>
        </w:tc>
      </w:tr>
      <w:tr w:rsidR="00240DD1" w:rsidTr="00240DD1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" w:name="P160"/>
            <w:bookmarkEnd w:id="7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Региональное отраслевое объединение работодателей «Саморегулируемая организация Строителей Сибирского региона»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5406522247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1112.08-2009-5410112902-С-044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23.05.2013г.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5.1.5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2232F"/>
                <w:szCs w:val="22"/>
                <w:lang w:eastAsia="en-US"/>
              </w:rPr>
              <w:t>Ассоциация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8" w:name="P171"/>
            <w:bookmarkEnd w:id="8"/>
            <w:r>
              <w:rPr>
                <w:rFonts w:asciiTheme="minorHAnsi" w:hAnsiTheme="minorHAnsi" w:cstheme="minorHAnsi"/>
                <w:szCs w:val="22"/>
                <w:lang w:eastAsia="en-US"/>
              </w:rPr>
              <w:t>5.2. О членстве застройщика в иных некоммерческих организациях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5.2.1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5.2.2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6.1. О финансовом результате текущего года, о размерах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кредиторской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дебиторской задолженности на последнюю отчетную дату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6.1.1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отчетная дата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27.10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.2017г.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9" w:name="P180"/>
            <w:bookmarkEnd w:id="9"/>
            <w:r>
              <w:rPr>
                <w:rFonts w:asciiTheme="minorHAnsi" w:hAnsiTheme="minorHAnsi" w:cstheme="minorHAnsi"/>
                <w:szCs w:val="22"/>
                <w:lang w:eastAsia="en-US"/>
              </w:rPr>
              <w:t>6.1.2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чистой прибыли (убытков) по данным промежуточной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36467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6.1.3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кредиторской задолженности по данным промежуточной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 w:rsidP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2320884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тыс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0" w:name="P184"/>
            <w:bookmarkEnd w:id="10"/>
            <w:r>
              <w:rPr>
                <w:rFonts w:asciiTheme="minorHAnsi" w:hAnsiTheme="minorHAnsi" w:cstheme="minorHAnsi"/>
                <w:szCs w:val="22"/>
                <w:lang w:eastAsia="en-US"/>
              </w:rPr>
              <w:t>6.1.4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дебиторской задолженности по данным промежуточной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 w:rsidP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134895</w:t>
            </w:r>
            <w:bookmarkStart w:id="11" w:name="_GoBack"/>
            <w:bookmarkEnd w:id="11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тыс.руб</w:t>
            </w:r>
            <w:proofErr w:type="spellEnd"/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2" w:name="P186"/>
            <w:bookmarkEnd w:id="12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7.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2 статьи 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3" w:name="P188"/>
            <w:bookmarkEnd w:id="13"/>
            <w:r>
              <w:rPr>
                <w:rFonts w:asciiTheme="minorHAnsi" w:hAnsiTheme="minorHAnsi" w:cstheme="minorHAnsi"/>
                <w:szCs w:val="22"/>
                <w:lang w:eastAsia="en-US"/>
              </w:rPr>
              <w:t>7.1.1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(складочного) капитала застройщика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установленным требованиям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Соответствует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7.1.2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Процедуры ликвидации юридического лица - застройщика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проводятся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7.1.3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введении одной из процедур,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применяемых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деле о банкротстве в соответствии с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законодательством Российской Федерации о несостоятельности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банкротстве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), в отношении юридического лица - застройщика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7.1.4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качестве меры административного наказания юридического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лица - застройщика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Не подано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7.1.5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объектов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подано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7.1.6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подано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7.1.7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подано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4" w:name="P203"/>
            <w:bookmarkEnd w:id="14"/>
            <w:r>
              <w:rPr>
                <w:rFonts w:asciiTheme="minorHAnsi" w:hAnsiTheme="minorHAnsi" w:cstheme="minorHAnsi"/>
                <w:szCs w:val="22"/>
                <w:lang w:eastAsia="en-US"/>
              </w:rPr>
              <w:t>7.1.8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Не подано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5" w:name="P206"/>
            <w:bookmarkEnd w:id="15"/>
            <w:r>
              <w:rPr>
                <w:rFonts w:asciiTheme="minorHAnsi" w:hAnsiTheme="minorHAnsi" w:cstheme="minorHAnsi"/>
                <w:szCs w:val="22"/>
                <w:lang w:eastAsia="en-US"/>
              </w:rPr>
              <w:t>7.1.9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указанных в </w:t>
            </w:r>
            <w:hyperlink r:id="rId7" w:anchor="P203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6" w:name="P208"/>
            <w:bookmarkEnd w:id="16"/>
            <w:r>
              <w:rPr>
                <w:rFonts w:asciiTheme="minorHAnsi" w:hAnsiTheme="minorHAnsi" w:cstheme="minorHAnsi"/>
                <w:szCs w:val="22"/>
                <w:lang w:eastAsia="en-US"/>
              </w:rPr>
              <w:t>7.1.10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8" w:anchor="P20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7.1.9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7.1.11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подано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7.1.12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застройщика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применялись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7" w:name="P214"/>
            <w:bookmarkEnd w:id="17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3 статьи 15.3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7.2.1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сопоручителей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сопоручителями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7.2.2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7.2.3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7.2.4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7.2.5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7.2.6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7.2.7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8" w:name="P230"/>
            <w:bookmarkEnd w:id="18"/>
            <w:r>
              <w:rPr>
                <w:rFonts w:asciiTheme="minorHAnsi" w:hAnsiTheme="minorHAnsi" w:cstheme="minorHAnsi"/>
                <w:szCs w:val="22"/>
                <w:lang w:eastAsia="en-US"/>
              </w:rPr>
              <w:t>7.2.8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9" w:name="P232"/>
            <w:bookmarkEnd w:id="19"/>
            <w:r>
              <w:rPr>
                <w:rFonts w:asciiTheme="minorHAnsi" w:hAnsiTheme="minorHAnsi" w:cstheme="minorHAnsi"/>
                <w:szCs w:val="22"/>
                <w:lang w:eastAsia="en-US"/>
              </w:rPr>
              <w:t>7.2.9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указанных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</w:t>
            </w:r>
            <w:hyperlink r:id="rId10" w:anchor="P230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0" w:name="P234"/>
            <w:bookmarkEnd w:id="20"/>
            <w:r>
              <w:rPr>
                <w:rFonts w:asciiTheme="minorHAnsi" w:hAnsiTheme="minorHAnsi" w:cstheme="minorHAnsi"/>
                <w:szCs w:val="22"/>
                <w:lang w:eastAsia="en-US"/>
              </w:rPr>
              <w:t>7.2.10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11" w:anchor="P232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7.2.9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7.2.11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7.2.12</w:t>
            </w:r>
          </w:p>
        </w:tc>
        <w:tc>
          <w:tcPr>
            <w:tcW w:w="6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1" w:name="P240"/>
            <w:bookmarkEnd w:id="21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240DD1" w:rsidTr="00240DD1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8.1. Иная информация о застройщике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8.1.1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информация: о наградах, дипломах, рейтингах, присвоенных застройщику, иная информация.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– «За качество введенного жилья в 2004 году»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2009г. Почетная грамота губернатора Новосибирской области – «За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особый вклад в социально-экономическое развитие НСО, высокие производственные и профессиональные достижения»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2009г. Диплом Мэрии г. Новосибирска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–«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За наибольший результат по вводу в эксплуатацию многоэтажных жилых домов в 2009 году»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2013г. Почетная грамота Мэрии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«За добросовестный труд, большой вклад в социально-экономическое развитие Калининского района»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2013г. Диплом Мэрии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«Малая золотая медаль в номинации за строительство объектов озеленения г. Новосибирска»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2015г. Диплом Мэрии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– «За высокий уровень организации и культуру производства при строительстве объектов дошкольного образования»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Информация о проекте строительства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2" w:name="P245"/>
            <w:bookmarkEnd w:id="22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3" w:name="P247"/>
            <w:bookmarkEnd w:id="23"/>
            <w:r>
              <w:rPr>
                <w:rFonts w:asciiTheme="minorHAnsi" w:hAnsiTheme="minorHAnsi" w:cstheme="minorHAnsi"/>
                <w:szCs w:val="22"/>
                <w:lang w:eastAsia="en-US"/>
              </w:rPr>
              <w:t>9.1.1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4" w:name="P249"/>
            <w:bookmarkEnd w:id="24"/>
            <w:r>
              <w:rPr>
                <w:rFonts w:asciiTheme="minorHAnsi" w:hAnsiTheme="minorHAnsi" w:cstheme="minorHAnsi"/>
                <w:szCs w:val="22"/>
                <w:lang w:eastAsia="en-US"/>
              </w:rPr>
              <w:t>9.1.2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5" w:name="P251"/>
            <w:bookmarkEnd w:id="25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9.2. О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видах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строящегося (создаваемого) объекта капитального строительства многоквартирный дом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Многоквартирный дом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9.2.3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Новосибирский район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9.2.4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Сельское поселение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9.2.5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szCs w:val="22"/>
                <w:lang w:eastAsia="en-US"/>
              </w:rPr>
              <w:t>Станционный сельсовет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9.2.6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Округ в населенном пункте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9.2.7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в населенном пункте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9.2.8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обозначения улицы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9.2.9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улицы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9.2.10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9.2.11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Литера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9.2.12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Корпус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9.2.13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Строение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9.2.14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Владение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9.2.15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Блок-секция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9.2.16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Уточнение адреса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9.2.17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9.2.18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Минимальное количество этажей в объекте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9.2.19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Максимальное количество этажей в объекте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6" w:name="P290"/>
            <w:bookmarkEnd w:id="26"/>
            <w:r>
              <w:rPr>
                <w:rFonts w:asciiTheme="minorHAnsi" w:hAnsiTheme="minorHAnsi" w:cstheme="minorHAnsi"/>
                <w:szCs w:val="22"/>
                <w:lang w:eastAsia="en-US"/>
              </w:rPr>
              <w:t>9.2.20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Общая площадь объекта (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кв.м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.)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23190,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74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9.2.21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наружных стен и каркаса объекта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Конструктивная схема здания – монолитный железобетонный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безригельный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каркас, образованный монолитными колоннами, диафрагмами жёсткости и монолитными плитами перекрытия.</w:t>
            </w:r>
          </w:p>
          <w:p w:rsidR="00240DD1" w:rsidRDefault="00240DD1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Стены подвала – монолитные железобетонные толщиной 300мм</w:t>
            </w:r>
          </w:p>
          <w:p w:rsidR="00240DD1" w:rsidRDefault="00240DD1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Наружные стены здания выше отметки 0,000 многослойные с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поэтажным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опиранием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на плиты перекрытия: внутренняя верста из полнотелого кирпича толщиной 120мм, утеплитель –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минераловатные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плиты толщиной 150мм; воздушный зазор 40мм; наружная верста из лицевого кирпича толщиной 250мм.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9.2.22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Перекрытия монолитные железобетонные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безригельные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толщиной 200 и 180мм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7" w:name="P296"/>
            <w:bookmarkEnd w:id="27"/>
            <w:r>
              <w:rPr>
                <w:rFonts w:asciiTheme="minorHAnsi" w:hAnsiTheme="minorHAnsi" w:cstheme="minorHAnsi"/>
                <w:szCs w:val="22"/>
                <w:lang w:eastAsia="en-US"/>
              </w:rPr>
              <w:t>9.2.23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Класс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  <w:t>А (высокий)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8" w:name="P298"/>
            <w:bookmarkEnd w:id="28"/>
            <w:r>
              <w:rPr>
                <w:rFonts w:asciiTheme="minorHAnsi" w:hAnsiTheme="minorHAnsi" w:cstheme="minorHAnsi"/>
                <w:szCs w:val="22"/>
                <w:lang w:eastAsia="en-US"/>
              </w:rPr>
              <w:t>9.2.24</w:t>
            </w:r>
          </w:p>
        </w:tc>
        <w:tc>
          <w:tcPr>
            <w:tcW w:w="66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Сейсмостойкость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2"/>
                <w:szCs w:val="22"/>
                <w:lang w:eastAsia="en-US"/>
              </w:rPr>
              <w:t>6 бал</w:t>
            </w:r>
            <w:r>
              <w:rPr>
                <w:rFonts w:asciiTheme="minorHAnsi" w:hAnsiTheme="minorHAnsi" w:cstheme="minorHAnsi"/>
                <w:spacing w:val="-7"/>
                <w:szCs w:val="22"/>
                <w:lang w:eastAsia="en-US"/>
              </w:rPr>
              <w:t>лов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10.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9" w:name="P301"/>
            <w:bookmarkEnd w:id="29"/>
            <w:r>
              <w:rPr>
                <w:rFonts w:asciiTheme="minorHAnsi" w:hAnsiTheme="minorHAnsi" w:cstheme="minorHAnsi"/>
                <w:szCs w:val="22"/>
                <w:lang w:eastAsia="en-US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договора 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Даты внесения изменений в договор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0" w:name="P310"/>
            <w:bookmarkEnd w:id="30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10.2. О лицах, выполнивших инженерные изыскания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«Изыскатель-С»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10.2.5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10.2.6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5410114988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1" w:name="P323"/>
            <w:bookmarkEnd w:id="31"/>
            <w:r>
              <w:rPr>
                <w:rFonts w:asciiTheme="minorHAnsi" w:hAnsiTheme="minorHAnsi" w:cstheme="minorHAnsi"/>
                <w:szCs w:val="22"/>
                <w:lang w:eastAsia="en-US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Проектно-конструкторское бюро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Энергомонтаж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10.3.5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10.3.6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5410033979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«Проект-А»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10.3.5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10.3.6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5406610292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2" w:name="P336"/>
            <w:bookmarkEnd w:id="32"/>
            <w:r>
              <w:rPr>
                <w:rFonts w:asciiTheme="minorHAnsi" w:hAnsiTheme="minorHAnsi" w:cstheme="minorHAnsi"/>
                <w:szCs w:val="22"/>
                <w:lang w:eastAsia="en-US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Положительное заключение экспертизы проектной документации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23.08.2017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54-2-1-2-0092-17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10.4.5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«Эксперт-Проект»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10.4.6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5405475756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3" w:name="P349"/>
            <w:bookmarkEnd w:id="33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10.5. О результатах государственной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экологической экспертизы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10.5.1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Дата выдачи заключения государственной экологической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экспертизы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10.5.2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государственной экологической экспертизы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10.5.3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10.5.4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10.5.5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4" w:name="P360"/>
            <w:bookmarkEnd w:id="34"/>
            <w:r>
              <w:rPr>
                <w:rFonts w:asciiTheme="minorHAnsi" w:hAnsiTheme="minorHAnsi" w:cstheme="minorHAnsi"/>
                <w:szCs w:val="22"/>
                <w:lang w:eastAsia="en-US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10.6.1</w:t>
            </w:r>
          </w:p>
        </w:tc>
        <w:tc>
          <w:tcPr>
            <w:tcW w:w="6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Микрорайон «Приозерный»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11. О разрешении на строительство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 О разрешении на строительство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11.1.1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строительство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54519000-759-2017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11.1.2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строительство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08.09.2017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5" w:name="P369"/>
            <w:bookmarkEnd w:id="35"/>
            <w:r>
              <w:rPr>
                <w:rFonts w:asciiTheme="minorHAnsi" w:hAnsiTheme="minorHAnsi" w:cstheme="minorHAnsi"/>
                <w:szCs w:val="22"/>
                <w:lang w:eastAsia="en-US"/>
              </w:rPr>
              <w:t>11.1.3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08.05.2019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11.1.4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11.1.5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выдавшего разрешение на строительство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Администрация Новосибирского района Новосибирской области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12.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12.1. О правах застройщика на земельный участок, на котором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12.1.1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права застройщика на земельный участок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Право собственности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6" w:name="P379"/>
            <w:bookmarkEnd w:id="36"/>
            <w:r>
              <w:rPr>
                <w:rFonts w:asciiTheme="minorHAnsi" w:hAnsiTheme="minorHAnsi" w:cstheme="minorHAnsi"/>
                <w:szCs w:val="22"/>
                <w:lang w:eastAsia="en-US"/>
              </w:rPr>
              <w:t>12.1.2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Договор купли-продажи земельного участка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12.1.3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б/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</w:t>
            </w:r>
            <w:proofErr w:type="gram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12.1.4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06.09.2016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7" w:name="P385"/>
            <w:bookmarkEnd w:id="37"/>
            <w:r>
              <w:rPr>
                <w:rFonts w:asciiTheme="minorHAnsi" w:hAnsiTheme="minorHAnsi" w:cstheme="minorHAnsi"/>
                <w:szCs w:val="22"/>
                <w:lang w:eastAsia="en-US"/>
              </w:rPr>
              <w:t>12.1.5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19.10.2016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8" w:name="P387"/>
            <w:bookmarkEnd w:id="38"/>
            <w:r>
              <w:rPr>
                <w:rFonts w:asciiTheme="minorHAnsi" w:hAnsiTheme="minorHAnsi" w:cstheme="minorHAnsi"/>
                <w:szCs w:val="22"/>
                <w:lang w:eastAsia="en-US"/>
              </w:rPr>
              <w:t>12.1.6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9" w:name="P389"/>
            <w:bookmarkEnd w:id="39"/>
            <w:r>
              <w:rPr>
                <w:rFonts w:asciiTheme="minorHAnsi" w:hAnsiTheme="minorHAnsi" w:cstheme="minorHAnsi"/>
                <w:szCs w:val="22"/>
                <w:lang w:eastAsia="en-US"/>
              </w:rPr>
              <w:t>12.1.7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изменений в договор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0" w:name="P391"/>
            <w:bookmarkEnd w:id="40"/>
            <w:r>
              <w:rPr>
                <w:rFonts w:asciiTheme="minorHAnsi" w:hAnsiTheme="minorHAnsi" w:cstheme="minorHAnsi"/>
                <w:szCs w:val="22"/>
                <w:lang w:eastAsia="en-US"/>
              </w:rPr>
              <w:t>12.1.8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12.1.9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12.1.10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1" w:name="P397"/>
            <w:bookmarkEnd w:id="41"/>
            <w:r>
              <w:rPr>
                <w:rFonts w:asciiTheme="minorHAnsi" w:hAnsiTheme="minorHAnsi" w:cstheme="minorHAnsi"/>
                <w:szCs w:val="22"/>
                <w:lang w:eastAsia="en-US"/>
              </w:rPr>
              <w:t>12.1.11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права собственности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2" w:name="P400"/>
            <w:bookmarkEnd w:id="42"/>
            <w:r>
              <w:rPr>
                <w:rFonts w:asciiTheme="minorHAnsi" w:hAnsiTheme="minorHAnsi" w:cstheme="minorHAnsi"/>
                <w:szCs w:val="22"/>
                <w:lang w:eastAsia="en-US"/>
              </w:rPr>
              <w:t>12.2.1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Собственник земельного участка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Застройщик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3" w:name="P402"/>
            <w:bookmarkEnd w:id="43"/>
            <w:r>
              <w:rPr>
                <w:rFonts w:asciiTheme="minorHAnsi" w:hAnsiTheme="minorHAnsi" w:cstheme="minorHAnsi"/>
                <w:szCs w:val="22"/>
                <w:lang w:eastAsia="en-US"/>
              </w:rPr>
              <w:t>12.2.2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4" w:name="P404"/>
            <w:bookmarkEnd w:id="44"/>
            <w:r>
              <w:rPr>
                <w:rFonts w:asciiTheme="minorHAnsi" w:hAnsiTheme="minorHAnsi" w:cstheme="minorHAnsi"/>
                <w:szCs w:val="22"/>
                <w:lang w:eastAsia="en-US"/>
              </w:rPr>
              <w:t>12.2.3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5" w:name="P406"/>
            <w:bookmarkEnd w:id="45"/>
            <w:r>
              <w:rPr>
                <w:rFonts w:asciiTheme="minorHAnsi" w:hAnsiTheme="minorHAnsi" w:cstheme="minorHAnsi"/>
                <w:szCs w:val="22"/>
                <w:lang w:eastAsia="en-US"/>
              </w:rPr>
              <w:t>12.2.4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собственника земельного участка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12.2.5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собственника земельного участка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6" w:name="P410"/>
            <w:bookmarkEnd w:id="46"/>
            <w:r>
              <w:rPr>
                <w:rFonts w:asciiTheme="minorHAnsi" w:hAnsiTheme="minorHAnsi" w:cstheme="minorHAnsi"/>
                <w:szCs w:val="22"/>
                <w:lang w:eastAsia="en-US"/>
              </w:rPr>
              <w:t>12.2.6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собственника земельного участка (при наличии)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7" w:name="P412"/>
            <w:bookmarkEnd w:id="47"/>
            <w:r>
              <w:rPr>
                <w:rFonts w:asciiTheme="minorHAnsi" w:hAnsiTheme="minorHAnsi" w:cstheme="minorHAnsi"/>
                <w:szCs w:val="22"/>
                <w:lang w:eastAsia="en-US"/>
              </w:rPr>
              <w:t>12.2.7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8" w:name="P414"/>
            <w:bookmarkEnd w:id="48"/>
            <w:r>
              <w:rPr>
                <w:rFonts w:asciiTheme="minorHAnsi" w:hAnsiTheme="minorHAnsi" w:cstheme="minorHAnsi"/>
                <w:szCs w:val="22"/>
                <w:lang w:eastAsia="en-US"/>
              </w:rPr>
              <w:t>12.2.8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Форма собственности на земельный участок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9" w:name="P416"/>
            <w:bookmarkEnd w:id="49"/>
            <w:r>
              <w:rPr>
                <w:rFonts w:asciiTheme="minorHAnsi" w:hAnsiTheme="minorHAnsi" w:cstheme="minorHAnsi"/>
                <w:szCs w:val="22"/>
                <w:lang w:eastAsia="en-US"/>
              </w:rPr>
              <w:t>12.2.9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0" w:name="P418"/>
            <w:bookmarkEnd w:id="50"/>
            <w:r>
              <w:rPr>
                <w:rFonts w:asciiTheme="minorHAnsi" w:hAnsiTheme="minorHAnsi" w:cstheme="minorHAnsi"/>
                <w:szCs w:val="22"/>
                <w:lang w:eastAsia="en-US"/>
              </w:rPr>
              <w:t>12.3. О кадастровом номере и площади земельного участка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12.3.1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54:19:112001:9861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12.3.2</w:t>
            </w:r>
          </w:p>
        </w:tc>
        <w:tc>
          <w:tcPr>
            <w:tcW w:w="6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земельного участка (с указанием единицы измерения)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41307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13.1.1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 xml:space="preserve">Въезды и выезды на </w:t>
            </w:r>
            <w:proofErr w:type="spellStart"/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внутридворовые</w:t>
            </w:r>
            <w:proofErr w:type="spellEnd"/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 проезды, с организацией пешеходных тротуаров, предусмотрены с сети улиц и дорог единой транспортной системы жилого района «Приозерный»</w:t>
            </w:r>
            <w:r>
              <w:rPr>
                <w:rFonts w:asciiTheme="minorHAnsi" w:hAnsiTheme="minorHAnsi" w:cstheme="minorHAnsi"/>
                <w:spacing w:val="-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Площадки </w:t>
            </w:r>
            <w:r>
              <w:rPr>
                <w:rFonts w:asciiTheme="minorHAnsi" w:hAnsiTheme="minorHAnsi" w:cstheme="minorHAnsi"/>
                <w:spacing w:val="-6"/>
                <w:szCs w:val="22"/>
                <w:lang w:eastAsia="en-US"/>
              </w:rPr>
              <w:t xml:space="preserve">оборудуются игровыми и спортивными комплексами, малыми формами, уголками отдыха, </w:t>
            </w: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урнами. Озеленение предусмотрено газонными травами и посадкой кустарников и лиственных деревьев.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Проезды запроектированы с твёрдым покрытием из бетона по слою песка, хозяйственные площадки – из щебёночных высевок, детские площадки – из асфальта с резиновым покрытием, тротуары – из асфальтобетона по слою щебня.  Вдоль проездов устанавливается бортовой камень.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13.1.2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-мест)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 xml:space="preserve">Здание ориентировано входами в жилые секции с восточной стороны. </w:t>
            </w:r>
            <w:proofErr w:type="gramStart"/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>Вокруг дома запроектирован проезд для автомобилей, с западной и юго-западной сторон – открытые стоянки для автотранспорта.</w:t>
            </w:r>
            <w:proofErr w:type="gramEnd"/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 xml:space="preserve"> Ближайшей транспортной магистралью являются улицы </w:t>
            </w:r>
            <w:proofErr w:type="spellStart"/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>Краузе</w:t>
            </w:r>
            <w:proofErr w:type="spellEnd"/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 xml:space="preserve"> и Гребенщикова. Расчетное количе</w:t>
            </w:r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ство </w:t>
            </w:r>
            <w:proofErr w:type="spellStart"/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-мест размещено на открытых автостоянках в границах участка. </w:t>
            </w: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Санитарные разрывы от открытых автостоянок до окон жилого дома и до </w:t>
            </w:r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придомовых площадок, соответствуют </w:t>
            </w:r>
            <w:proofErr w:type="gramStart"/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нормативным</w:t>
            </w:r>
            <w:proofErr w:type="gramEnd"/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13.1.3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Площадки для игр </w:t>
            </w: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детей дошкольного и младшего школьного возраста, отдыха взрослых, для занятий физ</w:t>
            </w:r>
            <w:r>
              <w:rPr>
                <w:rFonts w:asciiTheme="minorHAnsi" w:hAnsiTheme="minorHAnsi" w:cstheme="minorHAnsi"/>
                <w:spacing w:val="-3"/>
                <w:szCs w:val="22"/>
                <w:lang w:eastAsia="en-US"/>
              </w:rPr>
              <w:t>культурой, площади которых соответствуют расчетным показателям.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13.1.4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Расстояния от площадок мусорных контейнеров </w:t>
            </w:r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до жилых домов и придомовых площадок составляют более 20 м.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13.1.5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планируемых мероприятий по озеленению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70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13.1.6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Соответствие требованиям по созданию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безбарьерной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среды для маломобильных лиц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shd w:val="clear" w:color="auto" w:fill="FFFFFF"/>
              <w:spacing w:after="0" w:line="240" w:lineRule="auto"/>
              <w:ind w:firstLine="686"/>
              <w:jc w:val="both"/>
              <w:rPr>
                <w:rFonts w:eastAsia="Times New Roman" w:cstheme="minorHAnsi"/>
                <w:color w:val="000000"/>
                <w:spacing w:val="-5"/>
              </w:rPr>
            </w:pPr>
            <w:r>
              <w:rPr>
                <w:rFonts w:eastAsia="Times New Roman" w:cstheme="minorHAnsi"/>
                <w:color w:val="000000"/>
                <w:spacing w:val="-5"/>
              </w:rPr>
              <w:t xml:space="preserve">Проектом (в соответствии с заданием на проектирование) предусмотрены мероприятия, обеспечивающие условия беспрепятственного и удобного передвижения инвалидов (МГН) всех групп мобильности по участку и доступа на первый этаж здания: до лифтовых </w:t>
            </w:r>
            <w:r>
              <w:rPr>
                <w:rFonts w:eastAsia="Times New Roman" w:cstheme="minorHAnsi"/>
                <w:color w:val="000000"/>
                <w:spacing w:val="-4"/>
              </w:rPr>
              <w:t xml:space="preserve">холлов жилой части и во встроенные офисы, не ограничивая условий жизнедеятельности </w:t>
            </w:r>
            <w:r>
              <w:rPr>
                <w:rFonts w:eastAsia="Times New Roman" w:cstheme="minorHAnsi"/>
                <w:color w:val="000000"/>
                <w:spacing w:val="-5"/>
              </w:rPr>
              <w:t>других групп населения и эффективность эксплуатации здания.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686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pacing w:val="-5"/>
              </w:rPr>
              <w:t>Ширина тротуаров по основным путям движения МГН на территории составляет 1,5-4,0 м. Продольные уклоны пути движения составляют не более 3 %, поперечные укло</w:t>
            </w:r>
            <w:r>
              <w:rPr>
                <w:rFonts w:eastAsia="Times New Roman" w:cstheme="minorHAnsi"/>
                <w:color w:val="000000"/>
                <w:spacing w:val="-3"/>
              </w:rPr>
              <w:t xml:space="preserve">ны - 1-2 %. Высота бордюров по краям пешеходных путей на участке принята не менее </w:t>
            </w:r>
            <w:r>
              <w:rPr>
                <w:rFonts w:eastAsia="Times New Roman" w:cstheme="minorHAnsi"/>
                <w:color w:val="000000"/>
                <w:spacing w:val="-6"/>
              </w:rPr>
              <w:t xml:space="preserve">0,05 м. Покрытие тротуаров выполняется из асфальтобетона, покрытие проездов бетонное. </w:t>
            </w:r>
            <w:proofErr w:type="gramStart"/>
            <w:r>
              <w:rPr>
                <w:rFonts w:eastAsia="Times New Roman" w:cstheme="minorHAnsi"/>
                <w:color w:val="000000"/>
                <w:spacing w:val="-6"/>
              </w:rPr>
              <w:t>Предусмотрены пандусы шириной не менее 1 м и уклоном 1:10 в местах пересечения тро</w:t>
            </w:r>
            <w:r>
              <w:rPr>
                <w:rFonts w:eastAsia="Times New Roman" w:cstheme="minorHAnsi"/>
                <w:color w:val="000000"/>
                <w:spacing w:val="-5"/>
              </w:rPr>
              <w:t>туаров с проезжей частью с устройством пониженного тротуарного камня высотой не бо</w:t>
            </w:r>
            <w:r>
              <w:rPr>
                <w:rFonts w:eastAsia="Times New Roman" w:cstheme="minorHAnsi"/>
                <w:color w:val="000000"/>
                <w:spacing w:val="-4"/>
              </w:rPr>
              <w:t>лее 0,04 м. На покрытии пешеходных, путей за 0,8 м до начала опасного участка, измене</w:t>
            </w:r>
            <w:r>
              <w:rPr>
                <w:rFonts w:eastAsia="Times New Roman" w:cstheme="minorHAnsi"/>
                <w:color w:val="000000"/>
                <w:spacing w:val="-5"/>
              </w:rPr>
              <w:t>ния направления движения, перед наружными лестницами и пандусами размещаются так</w:t>
            </w:r>
            <w:r>
              <w:rPr>
                <w:rFonts w:eastAsia="Times New Roman" w:cstheme="minorHAnsi"/>
                <w:color w:val="000000"/>
                <w:spacing w:val="-5"/>
              </w:rPr>
              <w:softHyphen/>
              <w:t>тильные полосы шириной 0,5 м.</w:t>
            </w:r>
            <w:proofErr w:type="gramEnd"/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На открытых автостоянках не далее 50 м от входов в секции жилого дома и в офисы предусмотрено 25 </w:t>
            </w:r>
            <w:proofErr w:type="spellStart"/>
            <w:r>
              <w:rPr>
                <w:rFonts w:eastAsia="Times New Roman" w:cstheme="minorHAnsi"/>
                <w:color w:val="000000"/>
                <w:spacing w:val="-4"/>
              </w:rPr>
              <w:t>машино</w:t>
            </w:r>
            <w:proofErr w:type="spellEnd"/>
            <w:r>
              <w:rPr>
                <w:rFonts w:eastAsia="Times New Roman" w:cstheme="minorHAnsi"/>
                <w:color w:val="000000"/>
                <w:spacing w:val="-4"/>
              </w:rPr>
              <w:t xml:space="preserve">-мест для автотранспорта инвалидов, включая 12 </w:t>
            </w:r>
            <w:proofErr w:type="spellStart"/>
            <w:r>
              <w:rPr>
                <w:rFonts w:eastAsia="Times New Roman" w:cstheme="minorHAnsi"/>
                <w:color w:val="000000"/>
                <w:spacing w:val="-4"/>
              </w:rPr>
              <w:t>машино</w:t>
            </w:r>
            <w:proofErr w:type="spellEnd"/>
            <w:r>
              <w:rPr>
                <w:rFonts w:eastAsia="Times New Roman" w:cstheme="minorHAnsi"/>
                <w:color w:val="000000"/>
                <w:spacing w:val="-4"/>
              </w:rPr>
              <w:t>-</w:t>
            </w:r>
            <w:r>
              <w:rPr>
                <w:rFonts w:eastAsia="Times New Roman" w:cstheme="minorHAnsi"/>
                <w:color w:val="000000"/>
                <w:spacing w:val="-1"/>
              </w:rPr>
              <w:t>мест с размерами 6х3,6 м для автотранспорта инвалидов, пользующихся креслом-</w:t>
            </w:r>
            <w:r>
              <w:rPr>
                <w:rFonts w:eastAsia="Times New Roman" w:cstheme="minorHAnsi"/>
                <w:color w:val="000000"/>
                <w:spacing w:val="-5"/>
              </w:rPr>
              <w:t xml:space="preserve">коляской. Парковочные места для инвалидов обозначаются символами на поверхности </w:t>
            </w:r>
            <w:r>
              <w:rPr>
                <w:rFonts w:eastAsia="Times New Roman" w:cstheme="minorHAnsi"/>
                <w:color w:val="000000"/>
                <w:spacing w:val="-4"/>
              </w:rPr>
              <w:t>покрытия стоянки и продублированы знаком на столбе на высоте 1,5м.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color w:val="000000"/>
                <w:spacing w:val="-3"/>
              </w:rPr>
              <w:t>В соответствии с заданием на проектирование квартиры для проживания инвалидов в жилом доме</w:t>
            </w:r>
            <w:proofErr w:type="gramEnd"/>
            <w:r>
              <w:rPr>
                <w:rFonts w:eastAsia="Times New Roman" w:cstheme="minorHAnsi"/>
                <w:color w:val="000000"/>
                <w:spacing w:val="-3"/>
              </w:rPr>
              <w:t xml:space="preserve"> и рабочие места для инвалидов в офисах проектом не предусматрива</w:t>
            </w:r>
            <w:r>
              <w:rPr>
                <w:rFonts w:eastAsia="Times New Roman" w:cstheme="minorHAnsi"/>
                <w:color w:val="000000"/>
                <w:spacing w:val="-4"/>
              </w:rPr>
              <w:t>ются. При проектировании жилых помещений учтена возможность последующего их до</w:t>
            </w:r>
            <w:r>
              <w:rPr>
                <w:rFonts w:eastAsia="Times New Roman" w:cstheme="minorHAnsi"/>
                <w:color w:val="000000"/>
                <w:spacing w:val="-5"/>
              </w:rPr>
              <w:t>оснащения для проживания отдельных групп МГН.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theme="minorHAnsi"/>
                <w:color w:val="000000"/>
                <w:spacing w:val="-5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Входные крыльца жилой части и офисов оборудуются пандусами шириной 1 м с </w:t>
            </w:r>
            <w:r>
              <w:rPr>
                <w:rFonts w:eastAsia="Times New Roman" w:cstheme="minorHAnsi"/>
                <w:color w:val="000000"/>
                <w:spacing w:val="-5"/>
              </w:rPr>
              <w:t xml:space="preserve">уклоном не более 5%. Наружные лестницы и пандусы </w:t>
            </w:r>
            <w:r>
              <w:rPr>
                <w:rFonts w:eastAsia="Times New Roman" w:cstheme="minorHAnsi"/>
                <w:color w:val="000000"/>
                <w:spacing w:val="-5"/>
              </w:rPr>
              <w:lastRenderedPageBreak/>
              <w:t xml:space="preserve">оснащаются поручнями с учетом технических требований к опорным стационарным устройствам по ГОСТ </w:t>
            </w:r>
            <w:proofErr w:type="gramStart"/>
            <w:r>
              <w:rPr>
                <w:rFonts w:eastAsia="Times New Roman" w:cstheme="minorHAnsi"/>
                <w:color w:val="000000"/>
                <w:spacing w:val="-5"/>
              </w:rPr>
              <w:t>Р</w:t>
            </w:r>
            <w:proofErr w:type="gramEnd"/>
            <w:r>
              <w:rPr>
                <w:rFonts w:eastAsia="Times New Roman" w:cstheme="minorHAnsi"/>
                <w:color w:val="000000"/>
                <w:spacing w:val="-5"/>
              </w:rPr>
              <w:t xml:space="preserve"> 51261. Поруч</w:t>
            </w:r>
            <w:r>
              <w:rPr>
                <w:rFonts w:eastAsia="Times New Roman" w:cstheme="minorHAnsi"/>
                <w:color w:val="000000"/>
                <w:spacing w:val="-3"/>
              </w:rPr>
              <w:t xml:space="preserve">ни пандусов приняты высотой 700 и 900мм, выходящими за пределы длины пандуса на </w:t>
            </w:r>
            <w:r>
              <w:rPr>
                <w:rFonts w:eastAsia="Times New Roman" w:cstheme="minorHAnsi"/>
                <w:color w:val="000000"/>
                <w:spacing w:val="-5"/>
              </w:rPr>
              <w:t>300мм. Боковые края пандусов имеют бортики высотой 0,1м.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 xml:space="preserve">Площадки при входах запроектированы глубиной не менее 2,2м и оборудованы </w:t>
            </w:r>
            <w:r>
              <w:rPr>
                <w:rFonts w:eastAsia="Times New Roman" w:cstheme="minorHAnsi"/>
                <w:color w:val="000000"/>
                <w:spacing w:val="-6"/>
              </w:rPr>
              <w:t>навесами с водоотводом. Перед открытыми лестницами и пандусами (за 0,9м) предусмот</w:t>
            </w:r>
            <w:r>
              <w:rPr>
                <w:rFonts w:eastAsia="Times New Roman" w:cstheme="minorHAnsi"/>
                <w:color w:val="000000"/>
                <w:spacing w:val="-4"/>
              </w:rPr>
              <w:t xml:space="preserve">рены тактильные полосы шириной 0,3м. Ступени, площадки и пандусы имеют твердую, </w:t>
            </w:r>
            <w:r>
              <w:rPr>
                <w:rFonts w:eastAsia="Times New Roman" w:cstheme="minorHAnsi"/>
                <w:color w:val="000000"/>
                <w:spacing w:val="-5"/>
              </w:rPr>
              <w:t>прочную и нескользкую поверхность.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color w:val="000000"/>
                <w:spacing w:val="-4"/>
              </w:rPr>
              <w:t xml:space="preserve">На входах в здание для МГН предусмотрены распашные двери с порогами 0,014м </w:t>
            </w:r>
            <w:r>
              <w:rPr>
                <w:rFonts w:eastAsia="Times New Roman" w:cstheme="minorHAnsi"/>
                <w:color w:val="000000"/>
                <w:spacing w:val="-5"/>
              </w:rPr>
              <w:t>одностороннего действия шириной дверного полотна не менее 0,9м, оборудованные спе</w:t>
            </w:r>
            <w:r>
              <w:rPr>
                <w:rFonts w:eastAsia="Times New Roman" w:cstheme="minorHAnsi"/>
                <w:color w:val="000000"/>
                <w:spacing w:val="-4"/>
              </w:rPr>
              <w:t>циальными приспособлениями для фиксации полотна в положении «закрыто» и «откры</w:t>
            </w:r>
            <w:r>
              <w:rPr>
                <w:rFonts w:eastAsia="Times New Roman" w:cstheme="minorHAnsi"/>
                <w:color w:val="000000"/>
                <w:spacing w:val="-5"/>
              </w:rPr>
              <w:t xml:space="preserve">то» и обозначенные средствами визуальной коммуникации, а также яркой контрастной </w:t>
            </w:r>
            <w:r>
              <w:rPr>
                <w:rFonts w:eastAsia="Times New Roman" w:cstheme="minorHAnsi"/>
                <w:color w:val="000000"/>
                <w:spacing w:val="-1"/>
              </w:rPr>
              <w:t>маркировкой, расположенной на уровне 1,5м от поверхности крыльца.</w:t>
            </w:r>
            <w:proofErr w:type="gramEnd"/>
            <w:r>
              <w:rPr>
                <w:rFonts w:eastAsia="Times New Roman" w:cstheme="minorHAnsi"/>
                <w:color w:val="000000"/>
                <w:spacing w:val="-1"/>
              </w:rPr>
              <w:t xml:space="preserve"> В полотнах </w:t>
            </w:r>
            <w:r>
              <w:rPr>
                <w:rFonts w:eastAsia="Times New Roman" w:cstheme="minorHAnsi"/>
                <w:color w:val="000000"/>
                <w:spacing w:val="-5"/>
              </w:rPr>
              <w:t>наружных дверей предусмотрены смотровые панели, заполненные прозрачным и ударо</w:t>
            </w:r>
            <w:r>
              <w:rPr>
                <w:rFonts w:eastAsia="Times New Roman" w:cstheme="minorHAnsi"/>
                <w:color w:val="000000"/>
                <w:spacing w:val="-6"/>
              </w:rPr>
              <w:t xml:space="preserve">прочным материалом, нижняя часть которых располагается в пределах 0,3-1,2м от уровня пола. Нижняя часть дверных полотен на высоту не менее 0,3м от уровня пола защищается </w:t>
            </w:r>
            <w:proofErr w:type="spellStart"/>
            <w:r>
              <w:rPr>
                <w:rFonts w:eastAsia="Times New Roman" w:cstheme="minorHAnsi"/>
                <w:color w:val="000000"/>
                <w:spacing w:val="-4"/>
              </w:rPr>
              <w:t>противоударной</w:t>
            </w:r>
            <w:proofErr w:type="spellEnd"/>
            <w:r>
              <w:rPr>
                <w:rFonts w:eastAsia="Times New Roman" w:cstheme="minorHAnsi"/>
                <w:color w:val="000000"/>
                <w:spacing w:val="-4"/>
              </w:rPr>
              <w:t xml:space="preserve"> полосой. Глубина входных тамбуров не менее 2,3м, ширина 1,5м.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pacing w:val="-4"/>
              </w:rPr>
              <w:t>Пути движения МНР внутри здания запроектированы в соответствии с норматив</w:t>
            </w:r>
            <w:r>
              <w:rPr>
                <w:rFonts w:eastAsia="Times New Roman" w:cstheme="minorHAnsi"/>
                <w:color w:val="000000"/>
                <w:spacing w:val="-5"/>
              </w:rPr>
              <w:t>ными требованиями к путям эвакуации людей из здания.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pacing w:val="-5"/>
              </w:rPr>
              <w:t>В каждой секции один из лифтов предусмотрен грузоподъемностью 1000кг с внутренними размерами кабины 2100х1100х2100 и шириной дверного проема 1200. Лифты оборудуются двусторонней связью с диспетчером.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color w:val="000000"/>
                <w:spacing w:val="-6"/>
              </w:rPr>
              <w:t xml:space="preserve">Ширина пути движения в офисах составляет от 1,5 до 1,8м, подходов к различному </w:t>
            </w:r>
            <w:r>
              <w:rPr>
                <w:rFonts w:eastAsia="Times New Roman" w:cstheme="minorHAnsi"/>
                <w:color w:val="000000"/>
                <w:spacing w:val="-5"/>
              </w:rPr>
              <w:t xml:space="preserve">оборудованию - не менее 0.9м, при необходимости поворота кресла-коляски: на 90° - не </w:t>
            </w:r>
            <w:r>
              <w:rPr>
                <w:rFonts w:eastAsia="Times New Roman" w:cstheme="minorHAnsi"/>
                <w:color w:val="000000"/>
              </w:rPr>
              <w:t xml:space="preserve">менее 1,2м. на 180° - не менее 1,5 м. Ширина дверных и открытых проемов в стенах </w:t>
            </w:r>
            <w:r>
              <w:rPr>
                <w:rFonts w:eastAsia="Times New Roman" w:cstheme="minorHAnsi"/>
                <w:color w:val="000000"/>
                <w:spacing w:val="-4"/>
              </w:rPr>
              <w:t>предусмотрена не менее 0.9м, дверные проемы не имеют порогов и перепадов высот по</w:t>
            </w:r>
            <w:r>
              <w:rPr>
                <w:rFonts w:eastAsia="Times New Roman" w:cstheme="minorHAnsi"/>
                <w:color w:val="000000"/>
                <w:spacing w:val="-14"/>
              </w:rPr>
              <w:t>ла.</w:t>
            </w:r>
            <w:proofErr w:type="gramEnd"/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pacing w:val="-5"/>
              </w:rPr>
              <w:t>На 1 -м этаже секции 1 и в цокольном этаже секции 2 при лестничных холлах и ко</w:t>
            </w:r>
            <w:r>
              <w:rPr>
                <w:rFonts w:eastAsia="Times New Roman" w:cstheme="minorHAnsi"/>
                <w:color w:val="000000"/>
                <w:spacing w:val="-5"/>
              </w:rPr>
              <w:softHyphen/>
              <w:t>ридорах предусмотрены зоны безопасности. Зоны безопасности с подпором воздуха отделены от примыкающих коридоров противопожарными перегородками и дверями.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 w:cstheme="minorHAnsi"/>
                <w:color w:val="000000"/>
                <w:spacing w:val="-5"/>
              </w:rPr>
            </w:pPr>
            <w:r>
              <w:rPr>
                <w:rFonts w:eastAsia="Times New Roman" w:cstheme="minorHAnsi"/>
                <w:color w:val="000000"/>
                <w:spacing w:val="-5"/>
              </w:rPr>
              <w:t>На первом этаже секции 1 и в цокольном этаже секции 2 офисов размещены сани</w:t>
            </w:r>
            <w:r>
              <w:rPr>
                <w:rFonts w:eastAsia="Times New Roman" w:cstheme="minorHAnsi"/>
                <w:color w:val="000000"/>
                <w:spacing w:val="-5"/>
              </w:rPr>
              <w:softHyphen/>
              <w:t xml:space="preserve">тарные кабины шириной не менее 1,7м и глубиной не менее </w:t>
            </w:r>
            <w:r>
              <w:rPr>
                <w:rFonts w:eastAsia="Times New Roman" w:cstheme="minorHAnsi"/>
                <w:color w:val="000000"/>
                <w:spacing w:val="-5"/>
              </w:rPr>
              <w:lastRenderedPageBreak/>
              <w:t>1,8м для инвалидов, поль</w:t>
            </w:r>
            <w:r>
              <w:rPr>
                <w:rFonts w:eastAsia="Times New Roman" w:cstheme="minorHAnsi"/>
                <w:color w:val="000000"/>
                <w:spacing w:val="-4"/>
              </w:rPr>
              <w:t>зующихся креслами-колясками. В каждой кабине рядом с унитазом предусмотрено пространство для размещения кресла-коляски, а также крючки для одежды, костылей и дру</w:t>
            </w:r>
            <w:r>
              <w:rPr>
                <w:rFonts w:eastAsia="Times New Roman" w:cstheme="minorHAnsi"/>
                <w:color w:val="000000"/>
                <w:spacing w:val="-5"/>
              </w:rPr>
              <w:t>гих принадлежностей. В санитарных кабинах для МГН предусмотрено аварийное освеще</w:t>
            </w:r>
            <w:r>
              <w:rPr>
                <w:rFonts w:eastAsia="Times New Roman" w:cstheme="minorHAnsi"/>
                <w:color w:val="000000"/>
                <w:spacing w:val="-9"/>
              </w:rPr>
              <w:t>ние.</w:t>
            </w:r>
          </w:p>
          <w:p w:rsidR="00240DD1" w:rsidRDefault="00240DD1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13.1.7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наружного освещения дорожных покрытий, простран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Наружное освещение дорожных покрытий, простран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</w:t>
            </w:r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>в составе проекта.</w:t>
            </w:r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-4"/>
                <w:szCs w:val="22"/>
                <w:lang w:eastAsia="en-US"/>
              </w:rPr>
              <w:t>Планировочная организация земельного участка обеспечивает нормативные осве</w:t>
            </w:r>
            <w:r>
              <w:rPr>
                <w:rFonts w:asciiTheme="minorHAnsi" w:hAnsiTheme="minorHAnsi" w:cstheme="minorHAnsi"/>
                <w:spacing w:val="-5"/>
                <w:szCs w:val="22"/>
                <w:lang w:eastAsia="en-US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13.1.8</w:t>
            </w: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иных планируемых элементов благоустройства</w:t>
            </w:r>
          </w:p>
        </w:tc>
        <w:tc>
          <w:tcPr>
            <w:tcW w:w="72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51" w:name="P442"/>
            <w:bookmarkEnd w:id="51"/>
            <w:r>
              <w:rPr>
                <w:rFonts w:cstheme="minorHAnsi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Электроснабжение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«Энергоресурс»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28.03.2017г.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Номер выдачи технических условий на подключение к сети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2017-146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04.08.2019г.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60669,94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Электроснабжение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«Энергоресурс»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04.08.2016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2016-45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04.08.2019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32365,16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Теплоснабжение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Акционерное общество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Сибирская энергетическая компания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5405270340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04.10.2016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112-2-24/87416а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01.12.2018г.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2356760,44 руб.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Теплоснабжение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Акционерное общество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Сибирская энергетическая компания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5405270340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20.04.2017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112-2-24/89885а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01.12.2018г.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3536034 руб.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Холодное водоснабжение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21.12.2016г.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5-28519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21.12.2021г.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4127766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Холодное водоснабжение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организации, выдавшей технические условия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Горводоканал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07.06.2017г.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5-17.457в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07.06.2029г.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4127766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Водоотведение бытовое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21.12.2016г.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5-28519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21.12.2021г.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7825531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Водоотведение бытовое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Горводоканал</w:t>
            </w:r>
            <w:proofErr w:type="spellEnd"/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07.06.2017г.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5-17.458к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07.06.2019г.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7825531</w:t>
            </w:r>
          </w:p>
        </w:tc>
      </w:tr>
      <w:tr w:rsidR="00240DD1" w:rsidTr="00240DD1">
        <w:trPr>
          <w:trHeight w:val="407"/>
        </w:trPr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 О планируемом подключении к сетям связи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</w:t>
            </w:r>
          </w:p>
        </w:tc>
      </w:tr>
      <w:tr w:rsidR="00240DD1" w:rsidTr="00240DD1">
        <w:trPr>
          <w:trHeight w:val="3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Закрытое Акционерное Общество</w:t>
            </w:r>
          </w:p>
        </w:tc>
      </w:tr>
      <w:tr w:rsidR="00240DD1" w:rsidTr="00240DD1">
        <w:trPr>
          <w:trHeight w:val="3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Зап-СибТранстелеком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»</w:t>
            </w:r>
          </w:p>
        </w:tc>
      </w:tr>
      <w:tr w:rsidR="00240DD1" w:rsidTr="00240DD1">
        <w:trPr>
          <w:trHeight w:val="421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5407205145</w:t>
            </w:r>
          </w:p>
        </w:tc>
      </w:tr>
      <w:tr w:rsidR="00240DD1" w:rsidTr="00240DD1">
        <w:trPr>
          <w:trHeight w:val="394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Диспетчеризация лифтов.</w:t>
            </w:r>
          </w:p>
        </w:tc>
      </w:tr>
      <w:tr w:rsidR="00240DD1" w:rsidTr="00240DD1">
        <w:trPr>
          <w:trHeight w:val="33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240DD1" w:rsidTr="00240DD1">
        <w:trPr>
          <w:trHeight w:val="40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ЛифтСервис</w:t>
            </w:r>
            <w:proofErr w:type="spellEnd"/>
          </w:p>
        </w:tc>
      </w:tr>
      <w:tr w:rsidR="00240DD1" w:rsidTr="00240DD1">
        <w:trPr>
          <w:trHeight w:val="774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5410028288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2" w:name="P459"/>
            <w:bookmarkEnd w:id="52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15.1.1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жилых помещений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252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15.1.2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нежилых помещений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15.1.2.1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том числе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-мест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15.1.2.2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том числе иных нежилых помещений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3" w:name="P478"/>
            <w:bookmarkEnd w:id="53"/>
            <w:r>
              <w:rPr>
                <w:rFonts w:asciiTheme="minorHAnsi" w:hAnsiTheme="minorHAnsi" w:cstheme="minorHAnsi"/>
                <w:szCs w:val="22"/>
                <w:lang w:eastAsia="en-US"/>
              </w:rPr>
              <w:t>15.2. Об основных характеристиках жилых помещений</w:t>
            </w:r>
          </w:p>
        </w:tc>
      </w:tr>
      <w:tr w:rsidR="00240DD1" w:rsidTr="00240DD1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Условный номер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Этаж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располож-ения</w:t>
            </w:r>
            <w:proofErr w:type="spellEnd"/>
            <w:proofErr w:type="gramEnd"/>
          </w:p>
        </w:tc>
        <w:tc>
          <w:tcPr>
            <w:tcW w:w="1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подъезда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Общая 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комнат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комнат</w:t>
            </w:r>
          </w:p>
        </w:tc>
        <w:tc>
          <w:tcPr>
            <w:tcW w:w="5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240DD1" w:rsidTr="00240DD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5,45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5,45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15,33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15,33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15,33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15,33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14,69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10,22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14,69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10,22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14,69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10,22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14,69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5,46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16,27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10,22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5,45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18,49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4,73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16,15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42,99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5,45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6,58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3,81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2,24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5,47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11,99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18,44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2,22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25,12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15,89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2,20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17,16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15,14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65,61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10,13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2,18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16,57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5,41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17,15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10,96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15,13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15,41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4,16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18,57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2,13</w:t>
            </w:r>
          </w:p>
        </w:tc>
      </w:tr>
      <w:tr w:rsidR="00240DD1" w:rsidTr="00240DD1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24,23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16,32</w:t>
            </w: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Гардероб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4,68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4" w:name="P501"/>
            <w:bookmarkEnd w:id="54"/>
            <w:r>
              <w:rPr>
                <w:rFonts w:asciiTheme="minorHAnsi" w:hAnsiTheme="minorHAnsi" w:cstheme="minorHAnsi"/>
                <w:szCs w:val="22"/>
                <w:lang w:eastAsia="en-US"/>
              </w:rPr>
              <w:t>15.3. Об основных характеристиках нежилых помещений</w:t>
            </w:r>
          </w:p>
        </w:tc>
      </w:tr>
      <w:tr w:rsidR="00240DD1" w:rsidTr="00240DD1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Условный номер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left="-62" w:right="-62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Этаж расположения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ind w:left="-62" w:right="-45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подъезда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240DD1" w:rsidTr="00240DD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40DD1" w:rsidTr="00240DD1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240DD1" w:rsidTr="00240DD1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Офисные помещения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Цоколь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592,72</w:t>
            </w:r>
          </w:p>
        </w:tc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Зона безопасности МГН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ПУИ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4,85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79,76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2,65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2,34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5,36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10,00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156,98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287,84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21,68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7,98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Офисные помещения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618,47</w:t>
            </w:r>
          </w:p>
        </w:tc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ПУИ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76,41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165,66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299,48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58,59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9,69</w:t>
            </w:r>
          </w:p>
        </w:tc>
      </w:tr>
      <w:tr w:rsidR="00240DD1" w:rsidTr="00240DD1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Офисные помещения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591,4</w:t>
            </w:r>
          </w:p>
        </w:tc>
        <w:tc>
          <w:tcPr>
            <w:tcW w:w="5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Зона безопасности МГН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ПУИ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5,67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112,20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4,80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44,73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280,04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113,43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5,02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4,59</w:t>
            </w:r>
          </w:p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10,00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16.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5" w:name="P518"/>
            <w:bookmarkEnd w:id="55"/>
            <w:r>
              <w:rPr>
                <w:rFonts w:asciiTheme="minorHAnsi" w:hAnsiTheme="minorHAnsi" w:cstheme="minorHAnsi"/>
                <w:szCs w:val="22"/>
                <w:lang w:eastAsia="en-US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помещения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помещения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Подвал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Для прокладки  инженерных коммуникаций, размещения инженерного оборудования, и технических помещений: индивидуального теплового пункта (ИТП) с узлом ввода и насосной,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вентляционной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камеры.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1249,12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ИТП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подвале секции 2 на отм.-4,520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размещения необходимого оборудования, арматуры и приборов контроля, управления и автоматизации для присоединения внутренних систем отопления дома к тепловым сетям и приготовления горячей воды, а также противопожарное насосное оборудование.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133,11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приточная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подвале секции 2 на отм.-4,520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Подача воздуха в помещения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90,08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прокладки инженерных сетей без размещения инженерного оборудования.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961,65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8,67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6,71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19,81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17,82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6,70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№1 цокольный этаж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10,28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17,39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34,89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14,13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теплым чердаком секции №1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50,14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машинное помещение лифта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14,13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консьержа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20,19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17,60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6,70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электроэнергии, уравнивания потенциалов на вводах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10,28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пожарного поста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установки приемно-контрольных приборов и приборов управления АПС, СЩУЭ, ПДЗ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18,81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2,70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34,89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11,15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34,91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4,25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теплый 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Над теплым чердаком секции №2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49,70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Эвакуационная лестница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машинное помещение лифта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14,68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6" w:name="P529"/>
            <w:bookmarkEnd w:id="56"/>
            <w:r>
              <w:rPr>
                <w:rFonts w:asciiTheme="minorHAnsi" w:hAnsiTheme="minorHAnsi" w:cstheme="minorHAnsi"/>
                <w:szCs w:val="22"/>
                <w:lang w:eastAsia="en-US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оборудования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Характеристики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240DD1" w:rsidTr="00240DD1">
        <w:trPr>
          <w:trHeight w:val="54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>
              <w:rPr>
                <w:rFonts w:cstheme="minorHAnsi"/>
              </w:rPr>
              <w:t>электрощитовой</w:t>
            </w:r>
            <w:proofErr w:type="spellEnd"/>
            <w:r>
              <w:rPr>
                <w:rFonts w:cstheme="minorHAnsi"/>
              </w:rPr>
              <w:t xml:space="preserve"> №1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секции 1</w:t>
            </w:r>
          </w:p>
        </w:tc>
      </w:tr>
      <w:tr w:rsidR="00240DD1" w:rsidTr="00240DD1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>
              <w:rPr>
                <w:rFonts w:cstheme="minorHAnsi"/>
              </w:rPr>
              <w:t>электрощитовой</w:t>
            </w:r>
            <w:proofErr w:type="spellEnd"/>
            <w:r>
              <w:rPr>
                <w:rFonts w:cstheme="minorHAnsi"/>
              </w:rPr>
              <w:t xml:space="preserve"> №2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секции 2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Сеть уличного освещения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Освещение игровой площадки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Электрощитовая</w:t>
            </w:r>
            <w:proofErr w:type="spellEnd"/>
            <w:r>
              <w:rPr>
                <w:rFonts w:cstheme="minorHAnsi"/>
              </w:rPr>
              <w:t xml:space="preserve"> №1</w:t>
            </w:r>
          </w:p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Электрощитовая</w:t>
            </w:r>
            <w:proofErr w:type="spellEnd"/>
            <w:r>
              <w:rPr>
                <w:rFonts w:cstheme="minorHAnsi"/>
              </w:rPr>
              <w:t xml:space="preserve"> №2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Вводные и распределительные панели ВРУ-1, ВРУ-2, ВРУ-3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ВРУ-1-11-20 УХЛ</w:t>
            </w:r>
            <w:proofErr w:type="gramStart"/>
            <w:r>
              <w:rPr>
                <w:rFonts w:cstheme="minorHAnsi"/>
              </w:rPr>
              <w:t>4</w:t>
            </w:r>
            <w:proofErr w:type="gramEnd"/>
          </w:p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ВРУ-1-48-03 УХЛ</w:t>
            </w:r>
            <w:proofErr w:type="gramStart"/>
            <w:r>
              <w:rPr>
                <w:rFonts w:cstheme="minorHAnsi"/>
              </w:rPr>
              <w:t>4</w:t>
            </w:r>
            <w:proofErr w:type="gramEnd"/>
          </w:p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ВРУ1-18-80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ВВГнг, ВВГнг-</w:t>
            </w:r>
            <w:proofErr w:type="gramStart"/>
            <w:r>
              <w:rPr>
                <w:rFonts w:cstheme="minorHAnsi"/>
                <w:lang w:val="en-US"/>
              </w:rPr>
              <w:t>LS</w:t>
            </w:r>
            <w:proofErr w:type="gramEnd"/>
            <w:r>
              <w:rPr>
                <w:rFonts w:cstheme="minorHAnsi"/>
              </w:rPr>
              <w:t>,</w:t>
            </w:r>
          </w:p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ВВГнг-</w:t>
            </w:r>
            <w:proofErr w:type="gramStart"/>
            <w:r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Насосная установка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Производительность 27,25 м3/час, напор - 71 м, мощность 11 кВт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 в системе ХВС и ГВС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Насосная установка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Производительность 18,72 м3/час, напор - 72 м, мощность 5,5 кВт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 в сети при пожаре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СПТ 941,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80 мм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водопотребления всего здания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холодной воды для офисов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горячего водоснабжения,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горячей воды для офисов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Задвижка с электроприводом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ГРАНАР серия KR11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Для системы пожаротушения</w:t>
            </w:r>
          </w:p>
        </w:tc>
      </w:tr>
      <w:tr w:rsidR="00240DD1" w:rsidTr="00240DD1">
        <w:trPr>
          <w:trHeight w:val="1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Alfa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Laval</w:t>
            </w:r>
            <w:proofErr w:type="spellEnd"/>
            <w:r>
              <w:rPr>
                <w:rFonts w:cstheme="minorHAnsi"/>
              </w:rPr>
              <w:t xml:space="preserve"> R83-FG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Поддержание требуемой температуры системы отопления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Alfa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Laval</w:t>
            </w:r>
            <w:proofErr w:type="spellEnd"/>
            <w:r>
              <w:rPr>
                <w:rFonts w:cstheme="minorHAnsi"/>
              </w:rPr>
              <w:t xml:space="preserve"> R63-FG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Поддержание требуемой температуры системы ГВС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 Ду50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Wilo</w:t>
            </w:r>
            <w:proofErr w:type="spellEnd"/>
            <w:r>
              <w:rPr>
                <w:rFonts w:cstheme="minorHAnsi"/>
              </w:rPr>
              <w:t xml:space="preserve"> IPL 50/150-4/2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Циркуляция теплоносителя в системе отопления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 Ду65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Wilo</w:t>
            </w:r>
            <w:proofErr w:type="spellEnd"/>
            <w:r>
              <w:rPr>
                <w:rFonts w:cstheme="minorHAnsi"/>
              </w:rPr>
              <w:t xml:space="preserve"> TOP-Z 65/10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Циркуляция теплоносителя в системе ГВС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Насос </w:t>
            </w:r>
            <w:proofErr w:type="spellStart"/>
            <w:r>
              <w:rPr>
                <w:rFonts w:cstheme="minorHAnsi"/>
              </w:rPr>
              <w:t>подпиточный</w:t>
            </w:r>
            <w:proofErr w:type="spellEnd"/>
            <w:r>
              <w:rPr>
                <w:rFonts w:cstheme="minorHAnsi"/>
              </w:rPr>
              <w:t xml:space="preserve"> Ду25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Wilo</w:t>
            </w:r>
            <w:proofErr w:type="spellEnd"/>
            <w:r>
              <w:rPr>
                <w:rFonts w:cstheme="minorHAnsi"/>
              </w:rPr>
              <w:t xml:space="preserve"> TOP-S 25/13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Заполнение системы отопления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Бак расширительный V=600 л в комплекте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Reflex</w:t>
            </w:r>
            <w:proofErr w:type="spellEnd"/>
            <w:r>
              <w:rPr>
                <w:rFonts w:cstheme="minorHAnsi"/>
              </w:rPr>
              <w:t xml:space="preserve"> S600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Стабилизация давления в системе отопления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СПТ 941, </w:t>
            </w: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100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тепловой энергии всего здания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отопления, в помещении ИТП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Питерфлоу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Ду</w:t>
            </w:r>
            <w:proofErr w:type="spellEnd"/>
            <w:r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тепловой энергии отопления для офисов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Трубопроводы отопления, горячего водоснабжения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Система автоматического регулирования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Сегнетикс</w:t>
            </w:r>
            <w:proofErr w:type="spellEnd"/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Создание и поддержание требуемых режимов теплоснабжения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Трубопроводы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Стальные </w:t>
            </w:r>
            <w:proofErr w:type="spellStart"/>
            <w:r>
              <w:rPr>
                <w:rFonts w:cstheme="minorHAnsi"/>
              </w:rPr>
              <w:t>водогазопроводные</w:t>
            </w:r>
            <w:proofErr w:type="spellEnd"/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Передача ресурсов потребителю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Запорная арматура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Стальная, шаровая</w:t>
            </w:r>
          </w:p>
        </w:tc>
        <w:tc>
          <w:tcPr>
            <w:tcW w:w="5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Включение/отключение систем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7" w:name="P540"/>
            <w:bookmarkEnd w:id="57"/>
            <w:r>
              <w:rPr>
                <w:rFonts w:asciiTheme="minorHAnsi" w:hAnsiTheme="minorHAnsi" w:cstheme="minorHAnsi"/>
                <w:szCs w:val="22"/>
                <w:lang w:eastAsia="en-US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/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имущества</w:t>
            </w:r>
          </w:p>
        </w:tc>
        <w:tc>
          <w:tcPr>
            <w:tcW w:w="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имущества</w:t>
            </w:r>
          </w:p>
        </w:tc>
        <w:tc>
          <w:tcPr>
            <w:tcW w:w="9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 имущества</w:t>
            </w:r>
          </w:p>
        </w:tc>
      </w:tr>
      <w:tr w:rsidR="00240DD1" w:rsidTr="00240DD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2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9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8" w:name="P550"/>
            <w:bookmarkEnd w:id="58"/>
            <w:r>
              <w:rPr>
                <w:rFonts w:asciiTheme="minorHAnsi" w:hAnsiTheme="minorHAnsi" w:cstheme="minorHAnsi"/>
                <w:szCs w:val="22"/>
                <w:lang w:eastAsia="en-US"/>
              </w:rPr>
              <w:t>17.1. О примерном графике реализации проекта строительства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 процентов готовности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8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4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 процентов готовности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III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8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6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 процентов готовности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IV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8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8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 процентов готовности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9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г.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Получение разрешения на ввод в эксплуатацию объекта недвижимости.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выполнения этапа реализации проекта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строительства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lastRenderedPageBreak/>
              <w:t xml:space="preserve">II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2019г.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240DD1" w:rsidTr="00240DD1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Планируемая стоимость строительства (руб.)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927629600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9" w:name="P560"/>
            <w:bookmarkEnd w:id="59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Страхование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0" w:name="P563"/>
            <w:bookmarkEnd w:id="60"/>
            <w:r>
              <w:rPr>
                <w:rFonts w:asciiTheme="minorHAnsi" w:hAnsiTheme="minorHAnsi" w:cstheme="minorHAnsi"/>
                <w:szCs w:val="22"/>
                <w:lang w:eastAsia="en-US"/>
              </w:rPr>
              <w:t>19.1.2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Style w:val="a9"/>
                <w:rFonts w:asciiTheme="minorHAnsi" w:hAnsiTheme="minorHAnsi" w:cstheme="minorHAnsi"/>
                <w:b w:val="0"/>
                <w:szCs w:val="22"/>
                <w:lang w:eastAsia="en-US"/>
              </w:rPr>
              <w:t>54:19:112001:9861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1" w:name="P565"/>
            <w:bookmarkEnd w:id="61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  <w:r>
              <w:rPr>
                <w:rFonts w:asciiTheme="minorHAnsi" w:hAnsiTheme="minorHAnsi" w:cstheme="minorHAnsi"/>
                <w:szCs w:val="22"/>
                <w:lang w:eastAsia="en-US"/>
              </w:rPr>
              <w:t>, без 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эскроу</w:t>
            </w:r>
            <w:proofErr w:type="spell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16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2" w:name="P574"/>
            <w:bookmarkEnd w:id="62"/>
            <w:r>
              <w:rPr>
                <w:rFonts w:asciiTheme="minorHAnsi" w:hAnsiTheme="minorHAnsi" w:cstheme="minorHAnsi"/>
                <w:szCs w:val="22"/>
                <w:lang w:eastAsia="en-US"/>
              </w:rPr>
              <w:t>20.1.1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соглашения или сделки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привлеченных средств (рублей)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3" w:name="P586"/>
            <w:bookmarkEnd w:id="63"/>
            <w:r>
              <w:rPr>
                <w:rFonts w:asciiTheme="minorHAnsi" w:hAnsiTheme="minorHAnsi" w:cstheme="minorHAnsi"/>
                <w:szCs w:val="22"/>
                <w:lang w:eastAsia="en-US"/>
              </w:rPr>
              <w:t>20.1.7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4" w:name="P588"/>
            <w:bookmarkEnd w:id="64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5" w:name="P590"/>
            <w:bookmarkEnd w:id="65"/>
            <w:r>
              <w:rPr>
                <w:rFonts w:asciiTheme="minorHAnsi" w:hAnsiTheme="minorHAnsi" w:cstheme="minorHAnsi"/>
                <w:szCs w:val="22"/>
                <w:lang w:eastAsia="en-US"/>
              </w:rPr>
              <w:t>21.1.1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Нет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568 050 000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21.3. О месте нахождения и адресе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связанных с застройщиком юридических лиц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21.3.1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21.3.8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21.3.9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6" w:name="P628"/>
            <w:bookmarkEnd w:id="66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22.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застройщика и связанных с застройщиком юридических лиц,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соответствующем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7" w:name="P630"/>
            <w:bookmarkEnd w:id="67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250000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8" w:name="P632"/>
            <w:bookmarkEnd w:id="68"/>
            <w:r>
              <w:rPr>
                <w:rFonts w:asciiTheme="minorHAnsi" w:hAnsiTheme="minorHAnsi" w:cstheme="minorHAnsi"/>
                <w:szCs w:val="22"/>
                <w:lang w:eastAsia="en-US"/>
              </w:rPr>
              <w:t>22.1.2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9" w:name="P634"/>
            <w:bookmarkEnd w:id="69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23.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декларациями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которые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 введены в эксплуатацию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0" w:name="P637"/>
            <w:bookmarkEnd w:id="70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157369,07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1" w:name="P639"/>
            <w:bookmarkEnd w:id="71"/>
            <w:r>
              <w:rPr>
                <w:rFonts w:asciiTheme="minorHAnsi" w:hAnsiTheme="minorHAnsi" w:cstheme="minorHAnsi"/>
                <w:szCs w:val="22"/>
                <w:lang w:eastAsia="en-US"/>
              </w:rPr>
              <w:t>23.1.2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24.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240DD1" w:rsidTr="00240DD1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 О виде, назначении объекта социальной инфраструктуры.</w:t>
            </w:r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Об указанных в </w:t>
            </w:r>
            <w:hyperlink r:id="rId12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частях 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3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4 статьи 18.1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proofErr w:type="gramEnd"/>
          </w:p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О целях затрат застройщика из числа целей, указанных в </w:t>
            </w:r>
            <w:hyperlink r:id="rId14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пунктах 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- </w:t>
            </w:r>
            <w:hyperlink r:id="rId15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10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12 части 1 статьи 18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2" w:name="P645"/>
            <w:bookmarkEnd w:id="72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24.1.1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- Нет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24.1.2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социальной инфраструктуры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24.1.3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 социальной инфраструктуры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3" w:name="P651"/>
            <w:bookmarkEnd w:id="73"/>
            <w:r>
              <w:rPr>
                <w:rFonts w:asciiTheme="minorHAnsi" w:hAnsiTheme="minorHAnsi" w:cstheme="minorHAnsi"/>
                <w:szCs w:val="22"/>
                <w:lang w:eastAsia="en-US"/>
              </w:rPr>
              <w:t>24.1.4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24.1.5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24.1.6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4" w:name="P657"/>
            <w:bookmarkEnd w:id="74"/>
            <w:r>
              <w:rPr>
                <w:rFonts w:asciiTheme="minorHAnsi" w:hAnsiTheme="minorHAnsi" w:cstheme="minorHAnsi"/>
                <w:szCs w:val="22"/>
                <w:lang w:eastAsia="en-US"/>
              </w:rPr>
              <w:t>24.1.7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5" w:name="P659"/>
            <w:bookmarkEnd w:id="75"/>
            <w:r>
              <w:rPr>
                <w:rFonts w:asciiTheme="minorHAnsi" w:hAnsiTheme="minorHAnsi" w:cstheme="minorHAnsi"/>
                <w:szCs w:val="22"/>
                <w:lang w:eastAsia="en-US"/>
              </w:rPr>
              <w:t>24.1.8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7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Планируемые затраты застройщика</w:t>
            </w:r>
          </w:p>
        </w:tc>
      </w:tr>
      <w:tr w:rsidR="00240DD1" w:rsidTr="00240DD1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D1" w:rsidRDefault="00240D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7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240DD1" w:rsidTr="00240DD1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240DD1" w:rsidTr="00240DD1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25.1. Иная информация о проекте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25.1.1</w:t>
            </w:r>
          </w:p>
        </w:tc>
        <w:tc>
          <w:tcPr>
            <w:tcW w:w="111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Иная информация о проекте</w:t>
            </w:r>
          </w:p>
        </w:tc>
      </w:tr>
    </w:tbl>
    <w:p w:rsidR="00240DD1" w:rsidRDefault="00240DD1" w:rsidP="00240DD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133"/>
        <w:gridCol w:w="4253"/>
        <w:gridCol w:w="9249"/>
      </w:tblGrid>
      <w:tr w:rsidR="00240DD1" w:rsidTr="00240DD1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Сведения о фактах внесения изменений в проектную документацию</w:t>
            </w:r>
          </w:p>
        </w:tc>
      </w:tr>
      <w:tr w:rsidR="00240DD1" w:rsidTr="00240DD1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Раздел. 26 Сведения о фактах внесения изменений в проектную документацию</w:t>
            </w:r>
          </w:p>
        </w:tc>
      </w:tr>
      <w:tr w:rsidR="00240DD1" w:rsidTr="00240DD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раздела проектной документации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изменений</w:t>
            </w:r>
          </w:p>
        </w:tc>
      </w:tr>
      <w:tr w:rsidR="00240DD1" w:rsidTr="00240DD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D1" w:rsidRDefault="00240D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</w:tbl>
    <w:p w:rsidR="00240DD1" w:rsidRDefault="00240DD1" w:rsidP="00240DD1">
      <w:pPr>
        <w:rPr>
          <w:rFonts w:cstheme="minorHAnsi"/>
        </w:rPr>
      </w:pPr>
    </w:p>
    <w:p w:rsidR="005247EF" w:rsidRDefault="005247EF"/>
    <w:sectPr w:rsidR="005247EF" w:rsidSect="00B3039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C"/>
    <w:rsid w:val="00240DD1"/>
    <w:rsid w:val="005238F6"/>
    <w:rsid w:val="005247EF"/>
    <w:rsid w:val="00B3039B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4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0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0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0D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40DD1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40DD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0DD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40D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240DD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D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DD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D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D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D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D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0DD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240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4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D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0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0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0D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240DD1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240DD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0DD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40D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240DD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D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DD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D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D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D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D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0DD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24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8;&#1053;&#1042;&#1045;&#1057;&#1058;&#1048;&#1062;&#1048;&#1048;%20702\&#1044;&#1054;&#1050;&#1059;&#1052;&#1045;&#1053;&#1058;&#1067;%20&#1053;&#1040;%20&#1044;&#1054;&#1052;\&#1055;&#1088;&#1086;&#1077;&#1082;&#1090;&#1085;&#1072;&#1103;%20&#1076;&#1077;&#1082;&#1083;&#1072;&#1088;&#1072;&#1094;&#1080;&#1103;%2029.09.2017.docx" TargetMode="External"/><Relationship Id="rId13" Type="http://schemas.openxmlformats.org/officeDocument/2006/relationships/hyperlink" Target="consultantplus://offline/ref=45E0CA201DD0CAA515D28DC54A06FBBF14DFF5F470247C1C7FD41C8DF3246DF73C3F8AC9C7uA43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Z:\&#1048;&#1053;&#1042;&#1045;&#1057;&#1058;&#1048;&#1062;&#1048;&#1048;%20702\&#1044;&#1054;&#1050;&#1059;&#1052;&#1045;&#1053;&#1058;&#1067;%20&#1053;&#1040;%20&#1044;&#1054;&#1052;\&#1055;&#1088;&#1086;&#1077;&#1082;&#1090;&#1085;&#1072;&#1103;%20&#1076;&#1077;&#1082;&#1083;&#1072;&#1088;&#1072;&#1094;&#1080;&#1103;%2029.09.2017.docx" TargetMode="External"/><Relationship Id="rId12" Type="http://schemas.openxmlformats.org/officeDocument/2006/relationships/hyperlink" Target="consultantplus://offline/ref=45E0CA201DD0CAA515D28DC54A06FBBF14DFF5F470247C1C7FD41C8DF3246DF73C3F8AC9C7uA4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E0CA201DD0CAA515D28DC54A06FBBF14DFF5F470247C1C7FD41C8DF3246DF73C3F8AC9C6uA4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6C65ED369CC030402A11E37684EE16526A20561C4E7E2ACC6ED4A1F03D5C54FC64F0F2Ct248J" TargetMode="External"/><Relationship Id="rId11" Type="http://schemas.openxmlformats.org/officeDocument/2006/relationships/hyperlink" Target="file:///Z:\&#1048;&#1053;&#1042;&#1045;&#1057;&#1058;&#1048;&#1062;&#1048;&#1048;%20702\&#1044;&#1054;&#1050;&#1059;&#1052;&#1045;&#1053;&#1058;&#1067;%20&#1053;&#1040;%20&#1044;&#1054;&#1052;\&#1055;&#1088;&#1086;&#1077;&#1082;&#1090;&#1085;&#1072;&#1103;%20&#1076;&#1077;&#1082;&#1083;&#1072;&#1088;&#1072;&#1094;&#1080;&#1103;%2029.09.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E0CA201DD0CAA515D28DC54A06FBBF14DFF5F470247C1C7FD41C8DF3246DF73C3F8AC9C6uA4DJ" TargetMode="External"/><Relationship Id="rId10" Type="http://schemas.openxmlformats.org/officeDocument/2006/relationships/hyperlink" Target="file:///Z:\&#1048;&#1053;&#1042;&#1045;&#1057;&#1058;&#1048;&#1062;&#1048;&#1048;%20702\&#1044;&#1054;&#1050;&#1059;&#1052;&#1045;&#1053;&#1058;&#1067;%20&#1053;&#1040;%20&#1044;&#1054;&#1052;\&#1055;&#1088;&#1086;&#1077;&#1082;&#1090;&#1085;&#1072;&#1103;%20&#1076;&#1077;&#1082;&#1083;&#1072;&#1088;&#1072;&#1094;&#1080;&#1103;%2029.09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C65ED369CC030402A11E37684EE16526A20561C4E7E2ACC6ED4A1F03D5C54FC64F0F27t24AJ" TargetMode="External"/><Relationship Id="rId14" Type="http://schemas.openxmlformats.org/officeDocument/2006/relationships/hyperlink" Target="consultantplus://offline/ref=45E0CA201DD0CAA515D28DC54A06FBBF14DFF5F470247C1C7FD41C8DF3246DF73C3F8AC9C6uA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20028</Words>
  <Characters>114163</Characters>
  <Application>Microsoft Office Word</Application>
  <DocSecurity>0</DocSecurity>
  <Lines>951</Lines>
  <Paragraphs>267</Paragraphs>
  <ScaleCrop>false</ScaleCrop>
  <Company/>
  <LinksUpToDate>false</LinksUpToDate>
  <CharactersWithSpaces>133924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Salers-1</dc:creator>
  <cp:keywords/>
  <dc:description/>
  <cp:lastModifiedBy>Salers-1</cp:lastModifiedBy>
  <cp:revision>3</cp:revision>
  <dcterms:created xsi:type="dcterms:W3CDTF">2017-11-23T07:13:00Z</dcterms:created>
  <dcterms:modified xsi:type="dcterms:W3CDTF">2017-11-23T07:24:00Z</dcterms:modified>
</cp:coreProperties>
</file>